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文星标宋" w:hAnsi="文星标宋" w:eastAsia="文星标宋" w:cs="Times New Roman"/>
          <w:sz w:val="40"/>
          <w:szCs w:val="40"/>
        </w:rPr>
      </w:pPr>
      <w:r>
        <w:rPr>
          <w:rFonts w:ascii="文星标宋" w:hAnsi="文星标宋" w:eastAsia="文星标宋" w:cs="文星标宋"/>
          <w:sz w:val="40"/>
          <w:szCs w:val="40"/>
        </w:rPr>
        <w:t>2016</w:t>
      </w:r>
      <w:r>
        <w:rPr>
          <w:rFonts w:hint="eastAsia" w:ascii="文星标宋" w:hAnsi="文星标宋" w:eastAsia="文星标宋" w:cs="文星标宋"/>
          <w:sz w:val="40"/>
          <w:szCs w:val="40"/>
        </w:rPr>
        <w:t>年度政府信息公开工作情况统计表</w:t>
      </w:r>
    </w:p>
    <w:p>
      <w:pPr>
        <w:jc w:val="center"/>
        <w:rPr>
          <w:rFonts w:ascii="文星楷体" w:hAnsi="文星楷体" w:eastAsia="文星楷体" w:cs="Times New Roman"/>
          <w:sz w:val="32"/>
          <w:szCs w:val="32"/>
        </w:rPr>
      </w:pPr>
      <w:r>
        <w:rPr>
          <w:rFonts w:hint="eastAsia" w:ascii="楷体_GB2312" w:hAnsi="Arial" w:eastAsia="楷体_GB2312" w:cs="楷体_GB2312"/>
          <w:color w:val="000000"/>
          <w:kern w:val="0"/>
          <w:sz w:val="32"/>
          <w:szCs w:val="32"/>
        </w:rPr>
        <w:t>（市本级）</w:t>
      </w:r>
    </w:p>
    <w:tbl>
      <w:tblPr>
        <w:tblStyle w:val="3"/>
        <w:tblW w:w="9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9"/>
        <w:gridCol w:w="107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13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统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指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标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单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一、主动公开情况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（一）主动公开政府信息数（不同渠道和方式公开相同信息计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条）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其中：主动公开规范性文件数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</w:t>
            </w:r>
            <w:r>
              <w:rPr>
                <w:rFonts w:hint="eastAsia" w:ascii="宋体" w:hAnsi="宋体" w:cs="宋体"/>
              </w:rPr>
              <w:t>制发规范性文件总数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（二）通过不同渠道和方式公开政府信息的情况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政府公报公开政府信息数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政府网站公开政府信息数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政务微博公开政府信息数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政务微信公开政府信息数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其他方式公开政府信息数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二、回应解读情况（</w:t>
            </w:r>
            <w:r>
              <w:rPr>
                <w:rFonts w:hint="eastAsia" w:ascii="宋体" w:hAnsi="宋体" w:cs="宋体"/>
              </w:rPr>
              <w:t>不同方式回应同一热点或舆情计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</w:t>
            </w:r>
            <w:r>
              <w:rPr>
                <w:rFonts w:hint="eastAsia" w:ascii="黑体" w:hAnsi="黑体" w:eastAsia="黑体" w:cs="黑体"/>
              </w:rPr>
              <w:t>）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（一）回应公众关注热点或重大舆情数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（二）通过不同渠道和方式回应解读的情况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参加或举办新闻发布会总次数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其中：主要负责同志参加新闻发布会次数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政府网站在线访谈次数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其中：主要负责同志参加政府网站在线访谈次数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政策解读稿件发布数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篇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微博微信回应事件数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其他方式回应事件数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三、依申请公开情况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（一）收到申请数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当面申请数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传真申请数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网络申请数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信函申请数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其他形式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（二）申请办结数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按时办结数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延期办结数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（三）申请答复数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属于已主动公开范围数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同意公开答复数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同意部分公开答复数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不同意公开答复数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其中：涉及国家秘密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涉及商业秘密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涉及个人隐私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危及国家安全、公共安全、经济安全和社会稳定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不是《条例》所指政府信息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法律法规规定的其他情形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不属于本行政机关公开数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6.</w:t>
            </w:r>
            <w:r>
              <w:rPr>
                <w:rFonts w:hint="eastAsia" w:ascii="宋体" w:hAnsi="宋体" w:cs="宋体"/>
              </w:rPr>
              <w:t>申请信息不存在数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7.</w:t>
            </w:r>
            <w:r>
              <w:rPr>
                <w:rFonts w:hint="eastAsia" w:ascii="宋体" w:hAnsi="宋体" w:cs="宋体"/>
              </w:rPr>
              <w:t>告知作出更改补充数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8.</w:t>
            </w:r>
            <w:r>
              <w:rPr>
                <w:rFonts w:hint="eastAsia" w:ascii="宋体" w:hAnsi="宋体" w:cs="宋体"/>
              </w:rPr>
              <w:t>告知通过其他途径办理数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四、行政复议数量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（一）维持具体行政行为数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（二）被依法纠错数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（三）其他情形数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五、行政诉讼数量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（一）维持具体行政行为或者驳回原告诉讼请求数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（二）被依法纠错数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（三）其他情形数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六、被举报投诉数量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tabs>
                <w:tab w:val="left" w:pos="645"/>
              </w:tabs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（一）维持具体行政行为数</w:t>
            </w:r>
          </w:p>
        </w:tc>
        <w:tc>
          <w:tcPr>
            <w:tcW w:w="1071" w:type="dxa"/>
          </w:tcPr>
          <w:p>
            <w:pPr>
              <w:ind w:firstLine="31680" w:firstLineChars="150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（二）被纠错数</w:t>
            </w:r>
          </w:p>
        </w:tc>
        <w:tc>
          <w:tcPr>
            <w:tcW w:w="1071" w:type="dxa"/>
          </w:tcPr>
          <w:p>
            <w:pPr>
              <w:ind w:firstLine="31680" w:firstLineChars="150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（三）其他情形数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七、向图书馆、档案馆等查阅场所报送信息数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（一）纸质文件数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tabs>
                <w:tab w:val="left" w:pos="570"/>
              </w:tabs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（二）电子文件数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八、开通政府信息公开网站（或设立门户网站信息公开专栏）数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（一）市政府及其部门门户网站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九、</w:t>
            </w:r>
            <w:r>
              <w:rPr>
                <w:rFonts w:hint="eastAsia" w:ascii="黑体" w:hAnsi="宋体" w:eastAsia="黑体" w:cs="黑体"/>
              </w:rPr>
              <w:t>市政府公报发行量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（一）公报发行期数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期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（二）公报发行总份数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份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88580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十、设置政府信息查阅点数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（一）市政府及其部门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十一、查阅点接待人数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（一）市政府及其部门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十二、依申请公开信息收取的费用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十三、机构建设和保障经费情况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（一）政府信息公开工作专门机构数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（二）设置政府信息公开查阅点数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（三）从事政府信息公开工作人员数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专职人员数（不包括政府公报及政府网站工作人员数）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兼职人员数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（四）政府信息公开专项经费（不包括用于政府公报编辑管理及政府网</w:t>
            </w:r>
          </w:p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站建设维护等方面的经费）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十四、政府信息公开会议和培训情况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（一）召开政府信息公开工作会议或专题会议数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（二）举办各类培训班数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（三）接受培训人员数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1716</w:t>
            </w:r>
          </w:p>
        </w:tc>
      </w:tr>
    </w:tbl>
    <w:p>
      <w:pPr>
        <w:jc w:val="left"/>
        <w:rPr>
          <w:rFonts w:ascii="宋体" w:cs="Times New Roman"/>
        </w:rPr>
      </w:pPr>
    </w:p>
    <w:p>
      <w:pPr>
        <w:jc w:val="center"/>
        <w:rPr>
          <w:rFonts w:ascii="宋体" w:cs="Times New Roman"/>
        </w:rPr>
      </w:pPr>
      <w:r>
        <w:rPr>
          <w:rFonts w:hint="eastAsia" w:ascii="宋体" w:hAnsi="宋体" w:cs="宋体"/>
        </w:rPr>
        <w:t>（注：各子栏目数总数要等于总栏目数量）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楷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25E51"/>
    <w:rsid w:val="1CB25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2017-04-08T07:32:00Z</dcterms:created>
  <dc:creator>gy</dc:creator>
  <cp:lastModifiedBy>gy</cp:lastModifiedBy>
  <dcterms:modified xsi:type="dcterms:W3CDTF">2017-04-08T07:33:01Z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